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宋体" w:hAnsi="宋体" w:eastAsia="宋体" w:cs="Times New Roman"/>
          <w:b/>
          <w:bCs/>
          <w:color w:val="000000"/>
          <w:sz w:val="32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44"/>
        </w:rPr>
        <w:t>附件2</w:t>
      </w:r>
    </w:p>
    <w:p>
      <w:pPr>
        <w:spacing w:after="0" w:line="560" w:lineRule="exact"/>
        <w:jc w:val="center"/>
        <w:rPr>
          <w:rFonts w:ascii="宋体" w:hAnsi="宋体" w:eastAsia="宋体" w:cs="Times New Roman"/>
          <w:b/>
          <w:bCs/>
          <w:color w:val="000000"/>
          <w:sz w:val="32"/>
          <w:szCs w:val="44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color w:val="000000"/>
          <w:sz w:val="32"/>
          <w:szCs w:val="44"/>
        </w:rPr>
        <w:t>2024年“青年演说家”演讲比赛评分标准</w:t>
      </w:r>
      <w:bookmarkEnd w:id="0"/>
    </w:p>
    <w:p>
      <w:pPr>
        <w:wordWrap w:val="0"/>
        <w:spacing w:line="300" w:lineRule="auto"/>
        <w:ind w:firstLine="480" w:firstLineChars="200"/>
        <w:rPr>
          <w:rFonts w:ascii="宋体" w:hAnsi="宋体" w:cs="宋体"/>
          <w:sz w:val="24"/>
        </w:rPr>
      </w:pPr>
    </w:p>
    <w:p>
      <w:pPr>
        <w:wordWrap w:val="0"/>
        <w:spacing w:after="0" w:line="560" w:lineRule="exact"/>
        <w:ind w:firstLine="482" w:firstLineChars="200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 xml:space="preserve">总分100分，共有5个评分指标。                   </w:t>
      </w:r>
    </w:p>
    <w:p>
      <w:pPr>
        <w:wordWrap w:val="0"/>
        <w:spacing w:after="0" w:line="560" w:lineRule="exact"/>
        <w:ind w:firstLine="482" w:firstLineChars="200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一、主题内容（30分）：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1．思想内容能紧紧围绕主题，观点正确、鲜明，见解独到，内容充实具体，生动感人。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2．材料典型、新颖，事例生动，具有现实意义。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3．演讲结构严谨，构思巧妙，引人入胜。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4．文字简练流畅，具有较强的思想性。</w:t>
      </w:r>
    </w:p>
    <w:p>
      <w:pPr>
        <w:wordWrap w:val="0"/>
        <w:spacing w:after="0" w:line="560" w:lineRule="exact"/>
        <w:ind w:firstLine="482" w:firstLineChars="200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二、语言表达（20分）：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1．演讲者普通话语音标准，吐字清晰，声音洪亮。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2．演讲表达准确、流畅、自然。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3．语言技巧处理得当，语速恰当，语气、语调、音量、节奏张弛符合思想感情的起伏变化，能熟练表达所演讲的内容。</w:t>
      </w:r>
    </w:p>
    <w:p>
      <w:pPr>
        <w:wordWrap w:val="0"/>
        <w:spacing w:after="0" w:line="560" w:lineRule="exact"/>
        <w:ind w:firstLine="482" w:firstLineChars="200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三、仪表风范（20分）：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1．演讲者仪表端庄，表情自然，形体动作大方得体，体现朝气蓬勃的精神风貌。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2．精神饱满，能较好的运用姿态、动作、手势、表情，表达对演讲稿的理解。</w:t>
      </w:r>
    </w:p>
    <w:p>
      <w:pPr>
        <w:wordWrap w:val="0"/>
        <w:spacing w:after="0" w:line="560" w:lineRule="exact"/>
        <w:ind w:firstLine="482" w:firstLineChars="200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四、现场效果及感染力（20分）：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1．要求全程脱稿演讲，凡是不脱稿演讲的均降为复赛优秀。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2．演讲者声情并茂，富有韵味和表现力，具有较强的感染力、吸引力和号召力。 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3．表现力、应变能力强，气氛活跃，能与观众产生共鸣，营造良好的演讲效果，有感染力，观赏性较强。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4．上、下场应致意答谢。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5. 如通过PPT、音乐等视听手段对演讲表现有所帮助，可酌情加1－5分。</w:t>
      </w:r>
    </w:p>
    <w:p>
      <w:pPr>
        <w:wordWrap w:val="0"/>
        <w:spacing w:after="0" w:line="560" w:lineRule="exact"/>
        <w:ind w:firstLine="482" w:firstLineChars="200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五、时间掌握（10分）：</w:t>
      </w:r>
    </w:p>
    <w:p>
      <w:pPr>
        <w:wordWrap w:val="0"/>
        <w:spacing w:after="0" w:line="56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演讲时间控制在3分钟左右。缺时、超时酌情扣分。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NThkYTA5ZGM1MDRhZThmNDE5MWQyYTI2YzMyYjEifQ=="/>
  </w:docVars>
  <w:rsids>
    <w:rsidRoot w:val="1FD10A46"/>
    <w:rsid w:val="1FD10A46"/>
    <w:rsid w:val="50A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2024-04-03T01:28:00Z</dcterms:created>
  <dc:creator>常工程沈</dc:creator>
  <cp:lastModifiedBy>常工程沈</cp:lastModifiedBy>
  <dcterms:modified xsi:type="dcterms:W3CDTF">2024-04-03T01:45:39Z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B5FBC71646A2483A863B5AAC3BB7D509_11</vt:lpwstr>
  </property>
</Properties>
</file>